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628" w:rsidRPr="000252B0" w:rsidRDefault="000252B0" w:rsidP="000252B0">
      <w:pPr>
        <w:spacing w:after="240"/>
        <w:jc w:val="center"/>
        <w:rPr>
          <w:rFonts w:asciiTheme="majorHAnsi" w:eastAsia="Times New Roman" w:hAnsiTheme="majorHAnsi"/>
          <w:sz w:val="28"/>
          <w:szCs w:val="28"/>
        </w:rPr>
      </w:pPr>
      <w:r>
        <w:rPr>
          <w:rFonts w:asciiTheme="majorHAnsi" w:eastAsia="Times New Roman" w:hAnsiTheme="majorHAnsi"/>
          <w:noProof/>
          <w:sz w:val="28"/>
          <w:szCs w:val="28"/>
        </w:rPr>
        <w:drawing>
          <wp:inline distT="0" distB="0" distL="0" distR="0">
            <wp:extent cx="1438656" cy="1438656"/>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avec-baseline - 201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8656" cy="1438656"/>
                    </a:xfrm>
                    <a:prstGeom prst="rect">
                      <a:avLst/>
                    </a:prstGeom>
                  </pic:spPr>
                </pic:pic>
              </a:graphicData>
            </a:graphic>
          </wp:inline>
        </w:drawing>
      </w:r>
    </w:p>
    <w:p w:rsidR="00E0065D" w:rsidRPr="000252B0" w:rsidRDefault="00DF4CD4" w:rsidP="000252B0">
      <w:pPr>
        <w:spacing w:after="240"/>
        <w:jc w:val="center"/>
        <w:rPr>
          <w:rFonts w:asciiTheme="majorHAnsi" w:eastAsia="Times New Roman" w:hAnsiTheme="majorHAnsi"/>
          <w:b/>
          <w:sz w:val="28"/>
          <w:szCs w:val="28"/>
        </w:rPr>
      </w:pPr>
      <w:r w:rsidRPr="000252B0">
        <w:rPr>
          <w:rFonts w:asciiTheme="majorHAnsi" w:eastAsia="Times New Roman" w:hAnsiTheme="majorHAnsi"/>
          <w:b/>
          <w:sz w:val="28"/>
          <w:szCs w:val="28"/>
        </w:rPr>
        <w:t xml:space="preserve">La </w:t>
      </w:r>
      <w:proofErr w:type="spellStart"/>
      <w:r w:rsidRPr="000252B0">
        <w:rPr>
          <w:rFonts w:asciiTheme="majorHAnsi" w:eastAsia="Times New Roman" w:hAnsiTheme="majorHAnsi"/>
          <w:b/>
          <w:sz w:val="28"/>
          <w:szCs w:val="28"/>
        </w:rPr>
        <w:t>Cd</w:t>
      </w:r>
      <w:r w:rsidR="00F8031E" w:rsidRPr="000252B0">
        <w:rPr>
          <w:rFonts w:asciiTheme="majorHAnsi" w:eastAsia="Times New Roman" w:hAnsiTheme="majorHAnsi"/>
          <w:b/>
          <w:sz w:val="28"/>
          <w:szCs w:val="28"/>
        </w:rPr>
        <w:t>efi</w:t>
      </w:r>
      <w:proofErr w:type="spellEnd"/>
      <w:r w:rsidR="00F8031E" w:rsidRPr="000252B0">
        <w:rPr>
          <w:rFonts w:asciiTheme="majorHAnsi" w:eastAsia="Times New Roman" w:hAnsiTheme="majorHAnsi"/>
          <w:b/>
          <w:sz w:val="28"/>
          <w:szCs w:val="28"/>
        </w:rPr>
        <w:t xml:space="preserve"> vent debout contre la méthode de </w:t>
      </w:r>
      <w:r w:rsidR="009D452F" w:rsidRPr="000252B0">
        <w:rPr>
          <w:rFonts w:asciiTheme="majorHAnsi" w:eastAsia="Times New Roman" w:hAnsiTheme="majorHAnsi"/>
          <w:b/>
          <w:sz w:val="28"/>
          <w:szCs w:val="28"/>
        </w:rPr>
        <w:t>prélèvement</w:t>
      </w:r>
      <w:r w:rsidR="00F8031E" w:rsidRPr="000252B0">
        <w:rPr>
          <w:rFonts w:asciiTheme="majorHAnsi" w:eastAsia="Times New Roman" w:hAnsiTheme="majorHAnsi"/>
          <w:b/>
          <w:sz w:val="28"/>
          <w:szCs w:val="28"/>
        </w:rPr>
        <w:t xml:space="preserve"> des </w:t>
      </w:r>
      <w:r w:rsidR="00B63170" w:rsidRPr="000252B0">
        <w:rPr>
          <w:rFonts w:asciiTheme="majorHAnsi" w:eastAsia="Times New Roman" w:hAnsiTheme="majorHAnsi"/>
          <w:b/>
          <w:sz w:val="28"/>
          <w:szCs w:val="28"/>
        </w:rPr>
        <w:t>fonds de roulement</w:t>
      </w:r>
      <w:r w:rsidR="00F8031E" w:rsidRPr="000252B0">
        <w:rPr>
          <w:rFonts w:asciiTheme="majorHAnsi" w:eastAsia="Times New Roman" w:hAnsiTheme="majorHAnsi"/>
          <w:b/>
          <w:sz w:val="28"/>
          <w:szCs w:val="28"/>
        </w:rPr>
        <w:t xml:space="preserve"> actuellement envisagé</w:t>
      </w:r>
      <w:r w:rsidR="00AE372E">
        <w:rPr>
          <w:rFonts w:asciiTheme="majorHAnsi" w:eastAsia="Times New Roman" w:hAnsiTheme="majorHAnsi"/>
          <w:b/>
          <w:sz w:val="28"/>
          <w:szCs w:val="28"/>
        </w:rPr>
        <w:t>e</w:t>
      </w:r>
      <w:bookmarkStart w:id="0" w:name="_GoBack"/>
      <w:bookmarkEnd w:id="0"/>
      <w:r w:rsidR="00F8031E" w:rsidRPr="000252B0">
        <w:rPr>
          <w:rFonts w:asciiTheme="majorHAnsi" w:eastAsia="Times New Roman" w:hAnsiTheme="majorHAnsi"/>
          <w:b/>
          <w:sz w:val="28"/>
          <w:szCs w:val="28"/>
        </w:rPr>
        <w:t xml:space="preserve"> par le MENESR</w:t>
      </w:r>
    </w:p>
    <w:p w:rsidR="00FD6628" w:rsidRPr="000252B0" w:rsidRDefault="00FD6628" w:rsidP="000252B0">
      <w:pPr>
        <w:spacing w:after="240"/>
        <w:jc w:val="both"/>
        <w:rPr>
          <w:rFonts w:asciiTheme="majorHAnsi" w:eastAsia="Times New Roman" w:hAnsiTheme="majorHAnsi"/>
          <w:sz w:val="28"/>
          <w:szCs w:val="28"/>
        </w:rPr>
      </w:pPr>
    </w:p>
    <w:p w:rsidR="00FD6628" w:rsidRPr="000252B0" w:rsidRDefault="00DF4CD4" w:rsidP="000252B0">
      <w:pPr>
        <w:spacing w:after="240"/>
        <w:jc w:val="both"/>
        <w:rPr>
          <w:rFonts w:asciiTheme="majorHAnsi" w:eastAsia="Times New Roman" w:hAnsiTheme="majorHAnsi"/>
          <w:b/>
          <w:sz w:val="28"/>
          <w:szCs w:val="28"/>
        </w:rPr>
      </w:pPr>
      <w:r w:rsidRPr="000252B0">
        <w:rPr>
          <w:rFonts w:asciiTheme="majorHAnsi" w:eastAsia="Times New Roman" w:hAnsiTheme="majorHAnsi"/>
          <w:b/>
          <w:sz w:val="28"/>
          <w:szCs w:val="28"/>
        </w:rPr>
        <w:t>Paris le 4 février 2015</w:t>
      </w:r>
    </w:p>
    <w:p w:rsidR="00601E91" w:rsidRPr="000252B0" w:rsidRDefault="00DF4CD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 xml:space="preserve">Alors que les établissements d'enseignement supérieur publics (universités et écoles) relevant du MENESR devraient connaître leur budget 2015 depuis plusieurs semaines, il s'avère que les écoles d'ingénieurs externes aux universités risquent d'être victimes d'un </w:t>
      </w:r>
      <w:r w:rsidR="00601E91" w:rsidRPr="000252B0">
        <w:rPr>
          <w:rFonts w:asciiTheme="majorHAnsi" w:eastAsia="Times New Roman" w:hAnsiTheme="majorHAnsi"/>
          <w:sz w:val="28"/>
          <w:szCs w:val="28"/>
        </w:rPr>
        <w:t>inadmissible</w:t>
      </w:r>
      <w:r w:rsidRPr="000252B0">
        <w:rPr>
          <w:rFonts w:asciiTheme="majorHAnsi" w:eastAsia="Times New Roman" w:hAnsiTheme="majorHAnsi"/>
          <w:sz w:val="28"/>
          <w:szCs w:val="28"/>
        </w:rPr>
        <w:t xml:space="preserve"> holdup </w:t>
      </w:r>
      <w:r w:rsidR="00601E91" w:rsidRPr="000252B0">
        <w:rPr>
          <w:rFonts w:asciiTheme="majorHAnsi" w:eastAsia="Times New Roman" w:hAnsiTheme="majorHAnsi"/>
          <w:sz w:val="28"/>
          <w:szCs w:val="28"/>
        </w:rPr>
        <w:t xml:space="preserve">financier. </w:t>
      </w:r>
    </w:p>
    <w:p w:rsidR="000252B0" w:rsidRDefault="00601E91"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En</w:t>
      </w:r>
      <w:r w:rsidR="00DF4CD4" w:rsidRPr="000252B0">
        <w:rPr>
          <w:rFonts w:asciiTheme="majorHAnsi" w:eastAsia="Times New Roman" w:hAnsiTheme="majorHAnsi"/>
          <w:sz w:val="28"/>
          <w:szCs w:val="28"/>
        </w:rPr>
        <w:t xml:space="preserve"> effet</w:t>
      </w:r>
      <w:r w:rsidR="00FD6628" w:rsidRPr="000252B0">
        <w:rPr>
          <w:rFonts w:asciiTheme="majorHAnsi" w:eastAsia="Times New Roman" w:hAnsiTheme="majorHAnsi"/>
          <w:sz w:val="28"/>
          <w:szCs w:val="28"/>
        </w:rPr>
        <w:t xml:space="preserve">, </w:t>
      </w:r>
      <w:r w:rsidR="00DF4CD4" w:rsidRPr="000252B0">
        <w:rPr>
          <w:rFonts w:asciiTheme="majorHAnsi" w:eastAsia="Times New Roman" w:hAnsiTheme="majorHAnsi"/>
          <w:sz w:val="28"/>
          <w:szCs w:val="28"/>
        </w:rPr>
        <w:t xml:space="preserve">le président de la </w:t>
      </w:r>
      <w:proofErr w:type="spellStart"/>
      <w:r w:rsidR="00DF4CD4" w:rsidRPr="000252B0">
        <w:rPr>
          <w:rFonts w:asciiTheme="majorHAnsi" w:eastAsia="Times New Roman" w:hAnsiTheme="majorHAnsi"/>
          <w:sz w:val="28"/>
          <w:szCs w:val="28"/>
        </w:rPr>
        <w:t>Cdefi</w:t>
      </w:r>
      <w:proofErr w:type="spellEnd"/>
      <w:r w:rsidR="00DF4CD4" w:rsidRPr="000252B0">
        <w:rPr>
          <w:rFonts w:asciiTheme="majorHAnsi" w:eastAsia="Times New Roman" w:hAnsiTheme="majorHAnsi"/>
          <w:sz w:val="28"/>
          <w:szCs w:val="28"/>
        </w:rPr>
        <w:t xml:space="preserve"> </w:t>
      </w:r>
      <w:r w:rsidR="00FD6628" w:rsidRPr="000252B0">
        <w:rPr>
          <w:rFonts w:asciiTheme="majorHAnsi" w:eastAsia="Times New Roman" w:hAnsiTheme="majorHAnsi"/>
          <w:sz w:val="28"/>
          <w:szCs w:val="28"/>
        </w:rPr>
        <w:t>a</w:t>
      </w:r>
      <w:r w:rsidR="00DF4CD4" w:rsidRPr="000252B0">
        <w:rPr>
          <w:rFonts w:asciiTheme="majorHAnsi" w:eastAsia="Times New Roman" w:hAnsiTheme="majorHAnsi"/>
          <w:sz w:val="28"/>
          <w:szCs w:val="28"/>
        </w:rPr>
        <w:t xml:space="preserve"> été informé en fin de semaine dernière par le cabinet de la secrétaire d'état </w:t>
      </w:r>
      <w:r w:rsidR="00FD6628" w:rsidRPr="000252B0">
        <w:rPr>
          <w:rFonts w:asciiTheme="majorHAnsi" w:eastAsia="Times New Roman" w:hAnsiTheme="majorHAnsi"/>
          <w:sz w:val="28"/>
          <w:szCs w:val="28"/>
        </w:rPr>
        <w:t xml:space="preserve">à l’enseignement supérieur et à la recherche </w:t>
      </w:r>
      <w:r w:rsidR="00DF4CD4" w:rsidRPr="000252B0">
        <w:rPr>
          <w:rFonts w:asciiTheme="majorHAnsi" w:eastAsia="Times New Roman" w:hAnsiTheme="majorHAnsi"/>
          <w:sz w:val="28"/>
          <w:szCs w:val="28"/>
        </w:rPr>
        <w:t xml:space="preserve">qu'un prélèvement sur </w:t>
      </w:r>
      <w:r w:rsidR="00A673A1" w:rsidRPr="000252B0">
        <w:rPr>
          <w:rFonts w:asciiTheme="majorHAnsi" w:eastAsia="Times New Roman" w:hAnsiTheme="majorHAnsi"/>
          <w:sz w:val="28"/>
          <w:szCs w:val="28"/>
        </w:rPr>
        <w:t xml:space="preserve">les </w:t>
      </w:r>
      <w:r w:rsidR="00DF4CD4" w:rsidRPr="000252B0">
        <w:rPr>
          <w:rFonts w:asciiTheme="majorHAnsi" w:eastAsia="Times New Roman" w:hAnsiTheme="majorHAnsi"/>
          <w:sz w:val="28"/>
          <w:szCs w:val="28"/>
        </w:rPr>
        <w:t>fonds de roulement de cent millions d'euros allait être opéré sur le budget des universités et des écoles d'ingénieurs afin de permettre de respecter la loi de finance votée en fin d'année 2014. L'argument ministériel</w:t>
      </w:r>
      <w:r w:rsidR="00B63170"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s'appuyant sur un rapport </w:t>
      </w:r>
      <w:r w:rsidR="00F8031E" w:rsidRPr="000252B0">
        <w:rPr>
          <w:rFonts w:asciiTheme="majorHAnsi" w:eastAsia="Times New Roman" w:hAnsiTheme="majorHAnsi"/>
          <w:sz w:val="28"/>
          <w:szCs w:val="28"/>
        </w:rPr>
        <w:t xml:space="preserve">commun </w:t>
      </w:r>
      <w:r w:rsidR="00DF4CD4" w:rsidRPr="000252B0">
        <w:rPr>
          <w:rFonts w:asciiTheme="majorHAnsi" w:eastAsia="Times New Roman" w:hAnsiTheme="majorHAnsi"/>
          <w:sz w:val="28"/>
          <w:szCs w:val="28"/>
        </w:rPr>
        <w:t>de</w:t>
      </w:r>
      <w:r w:rsidR="00F8031E" w:rsidRPr="000252B0">
        <w:rPr>
          <w:rFonts w:asciiTheme="majorHAnsi" w:eastAsia="Times New Roman" w:hAnsiTheme="majorHAnsi"/>
          <w:sz w:val="28"/>
          <w:szCs w:val="28"/>
        </w:rPr>
        <w:t xml:space="preserve"> l’IGF et de </w:t>
      </w:r>
      <w:r w:rsidR="00DF4CD4" w:rsidRPr="000252B0">
        <w:rPr>
          <w:rFonts w:asciiTheme="majorHAnsi" w:eastAsia="Times New Roman" w:hAnsiTheme="majorHAnsi"/>
          <w:sz w:val="28"/>
          <w:szCs w:val="28"/>
        </w:rPr>
        <w:t>l'</w:t>
      </w:r>
      <w:r w:rsidR="00FD6628" w:rsidRPr="000252B0">
        <w:rPr>
          <w:rFonts w:asciiTheme="majorHAnsi" w:eastAsia="Times New Roman" w:hAnsiTheme="majorHAnsi"/>
          <w:sz w:val="28"/>
          <w:szCs w:val="28"/>
        </w:rPr>
        <w:t>IGAENR</w:t>
      </w:r>
      <w:r w:rsidR="00DF4CD4" w:rsidRPr="000252B0">
        <w:rPr>
          <w:rFonts w:asciiTheme="majorHAnsi" w:eastAsia="Times New Roman" w:hAnsiTheme="majorHAnsi"/>
          <w:sz w:val="28"/>
          <w:szCs w:val="28"/>
        </w:rPr>
        <w:t xml:space="preserve"> (non publié à ce jour) relatif à l'analyse des </w:t>
      </w:r>
      <w:r w:rsidR="00FD6628" w:rsidRPr="000252B0">
        <w:rPr>
          <w:rFonts w:asciiTheme="majorHAnsi" w:eastAsia="Times New Roman" w:hAnsiTheme="majorHAnsi"/>
          <w:sz w:val="28"/>
          <w:szCs w:val="28"/>
        </w:rPr>
        <w:t>fonds de roulement</w:t>
      </w:r>
      <w:r w:rsidR="00DF4CD4" w:rsidRPr="000252B0">
        <w:rPr>
          <w:rFonts w:asciiTheme="majorHAnsi" w:eastAsia="Times New Roman" w:hAnsiTheme="majorHAnsi"/>
          <w:sz w:val="28"/>
          <w:szCs w:val="28"/>
        </w:rPr>
        <w:t xml:space="preserve"> de </w:t>
      </w:r>
      <w:r w:rsidR="00FD6628" w:rsidRPr="000252B0">
        <w:rPr>
          <w:rFonts w:asciiTheme="majorHAnsi" w:eastAsia="Times New Roman" w:hAnsiTheme="majorHAnsi"/>
          <w:sz w:val="28"/>
          <w:szCs w:val="28"/>
        </w:rPr>
        <w:t>neuf</w:t>
      </w:r>
      <w:r w:rsidR="00DF4CD4" w:rsidRPr="000252B0">
        <w:rPr>
          <w:rFonts w:asciiTheme="majorHAnsi" w:eastAsia="Times New Roman" w:hAnsiTheme="majorHAnsi"/>
          <w:sz w:val="28"/>
          <w:szCs w:val="28"/>
        </w:rPr>
        <w:t xml:space="preserve"> universités</w:t>
      </w:r>
      <w:r w:rsidR="00B63170"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laisserait à penser que </w:t>
      </w:r>
      <w:r w:rsidR="00F8031E" w:rsidRPr="000252B0">
        <w:rPr>
          <w:rFonts w:asciiTheme="majorHAnsi" w:eastAsia="Times New Roman" w:hAnsiTheme="majorHAnsi"/>
          <w:sz w:val="28"/>
          <w:szCs w:val="28"/>
        </w:rPr>
        <w:t xml:space="preserve">les </w:t>
      </w:r>
      <w:r w:rsidR="00DF4CD4" w:rsidRPr="000252B0">
        <w:rPr>
          <w:rFonts w:asciiTheme="majorHAnsi" w:eastAsia="Times New Roman" w:hAnsiTheme="majorHAnsi"/>
          <w:sz w:val="28"/>
          <w:szCs w:val="28"/>
        </w:rPr>
        <w:t xml:space="preserve">établissements </w:t>
      </w:r>
      <w:r w:rsidR="00F8031E" w:rsidRPr="000252B0">
        <w:rPr>
          <w:rFonts w:asciiTheme="majorHAnsi" w:eastAsia="Times New Roman" w:hAnsiTheme="majorHAnsi"/>
          <w:sz w:val="28"/>
          <w:szCs w:val="28"/>
        </w:rPr>
        <w:t>d’</w:t>
      </w:r>
      <w:r w:rsidR="00B63170" w:rsidRPr="000252B0">
        <w:rPr>
          <w:rFonts w:asciiTheme="majorHAnsi" w:eastAsia="Times New Roman" w:hAnsiTheme="majorHAnsi"/>
          <w:sz w:val="28"/>
          <w:szCs w:val="28"/>
        </w:rPr>
        <w:t>enseignement supérieur</w:t>
      </w:r>
      <w:r w:rsidR="00F8031E" w:rsidRPr="000252B0">
        <w:rPr>
          <w:rFonts w:asciiTheme="majorHAnsi" w:eastAsia="Times New Roman" w:hAnsiTheme="majorHAnsi"/>
          <w:sz w:val="28"/>
          <w:szCs w:val="28"/>
        </w:rPr>
        <w:t xml:space="preserve"> publics du MENESR </w:t>
      </w:r>
      <w:r w:rsidR="00DF4CD4" w:rsidRPr="000252B0">
        <w:rPr>
          <w:rFonts w:asciiTheme="majorHAnsi" w:eastAsia="Times New Roman" w:hAnsiTheme="majorHAnsi"/>
          <w:sz w:val="28"/>
          <w:szCs w:val="28"/>
        </w:rPr>
        <w:t>thésauriseraient l</w:t>
      </w:r>
      <w:r w:rsidR="000252B0">
        <w:rPr>
          <w:rFonts w:asciiTheme="majorHAnsi" w:eastAsia="Times New Roman" w:hAnsiTheme="majorHAnsi"/>
          <w:sz w:val="28"/>
          <w:szCs w:val="28"/>
        </w:rPr>
        <w:t>es dotations publiques perçues.</w:t>
      </w:r>
    </w:p>
    <w:p w:rsidR="000252B0" w:rsidRDefault="00F8031E"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 xml:space="preserve">Cette situation est </w:t>
      </w:r>
      <w:r w:rsidR="00DF4CD4" w:rsidRPr="000252B0">
        <w:rPr>
          <w:rFonts w:asciiTheme="majorHAnsi" w:eastAsia="Times New Roman" w:hAnsiTheme="majorHAnsi"/>
          <w:sz w:val="28"/>
          <w:szCs w:val="28"/>
        </w:rPr>
        <w:t xml:space="preserve">totalement inacceptable sur le plan </w:t>
      </w:r>
      <w:r w:rsidR="00601E91" w:rsidRPr="000252B0">
        <w:rPr>
          <w:rFonts w:asciiTheme="majorHAnsi" w:eastAsia="Times New Roman" w:hAnsiTheme="majorHAnsi"/>
          <w:sz w:val="28"/>
          <w:szCs w:val="28"/>
        </w:rPr>
        <w:t>méthodologique</w:t>
      </w:r>
      <w:r w:rsidR="000252B0">
        <w:rPr>
          <w:rFonts w:asciiTheme="majorHAnsi" w:eastAsia="Times New Roman" w:hAnsiTheme="majorHAnsi"/>
          <w:sz w:val="28"/>
          <w:szCs w:val="28"/>
        </w:rPr>
        <w:t>.</w:t>
      </w:r>
    </w:p>
    <w:p w:rsidR="000252B0" w:rsidRDefault="00DF4CD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En effet depuis 2008, le ministère a mis en place un système d'analyse des moyens (</w:t>
      </w:r>
      <w:r w:rsidR="00FD6628" w:rsidRPr="000252B0">
        <w:rPr>
          <w:rFonts w:asciiTheme="majorHAnsi" w:eastAsia="Times New Roman" w:hAnsiTheme="majorHAnsi"/>
          <w:sz w:val="28"/>
          <w:szCs w:val="28"/>
        </w:rPr>
        <w:t>SYMPA</w:t>
      </w:r>
      <w:r w:rsidRPr="000252B0">
        <w:rPr>
          <w:rFonts w:asciiTheme="majorHAnsi" w:eastAsia="Times New Roman" w:hAnsiTheme="majorHAnsi"/>
          <w:sz w:val="28"/>
          <w:szCs w:val="28"/>
        </w:rPr>
        <w:t xml:space="preserve"> puis </w:t>
      </w:r>
      <w:r w:rsidR="00FD6628" w:rsidRPr="000252B0">
        <w:rPr>
          <w:rFonts w:asciiTheme="majorHAnsi" w:eastAsia="Times New Roman" w:hAnsiTheme="majorHAnsi"/>
          <w:sz w:val="28"/>
          <w:szCs w:val="28"/>
        </w:rPr>
        <w:t>MODAL</w:t>
      </w:r>
      <w:r w:rsidRPr="000252B0">
        <w:rPr>
          <w:rFonts w:asciiTheme="majorHAnsi" w:eastAsia="Times New Roman" w:hAnsiTheme="majorHAnsi"/>
          <w:sz w:val="28"/>
          <w:szCs w:val="28"/>
        </w:rPr>
        <w:t xml:space="preserve"> </w:t>
      </w:r>
      <w:r w:rsidR="00FD6628" w:rsidRPr="000252B0">
        <w:rPr>
          <w:rFonts w:asciiTheme="majorHAnsi" w:eastAsia="Times New Roman" w:hAnsiTheme="majorHAnsi"/>
          <w:sz w:val="28"/>
          <w:szCs w:val="28"/>
        </w:rPr>
        <w:t>s’appliquant d</w:t>
      </w:r>
      <w:r w:rsidR="00733E59" w:rsidRPr="000252B0">
        <w:rPr>
          <w:rFonts w:asciiTheme="majorHAnsi" w:eastAsia="Times New Roman" w:hAnsiTheme="majorHAnsi"/>
          <w:sz w:val="28"/>
          <w:szCs w:val="28"/>
        </w:rPr>
        <w:t>ès</w:t>
      </w:r>
      <w:r w:rsidR="00FD6628" w:rsidRPr="000252B0">
        <w:rPr>
          <w:rFonts w:asciiTheme="majorHAnsi" w:eastAsia="Times New Roman" w:hAnsiTheme="majorHAnsi"/>
          <w:sz w:val="28"/>
          <w:szCs w:val="28"/>
        </w:rPr>
        <w:t xml:space="preserve"> 2015</w:t>
      </w:r>
      <w:r w:rsidR="00F8031E" w:rsidRPr="000252B0">
        <w:rPr>
          <w:rFonts w:asciiTheme="majorHAnsi" w:eastAsia="Times New Roman" w:hAnsiTheme="majorHAnsi"/>
          <w:sz w:val="28"/>
          <w:szCs w:val="28"/>
        </w:rPr>
        <w:t xml:space="preserve"> </w:t>
      </w:r>
      <w:r w:rsidR="00172BDA">
        <w:rPr>
          <w:rFonts w:asciiTheme="majorHAnsi" w:eastAsia="Times New Roman" w:hAnsiTheme="majorHAnsi"/>
          <w:sz w:val="28"/>
          <w:szCs w:val="28"/>
        </w:rPr>
        <w:t>aux</w:t>
      </w:r>
      <w:r w:rsidRPr="000252B0">
        <w:rPr>
          <w:rFonts w:asciiTheme="majorHAnsi" w:eastAsia="Times New Roman" w:hAnsiTheme="majorHAnsi"/>
          <w:sz w:val="28"/>
          <w:szCs w:val="28"/>
        </w:rPr>
        <w:t xml:space="preserve"> écoles</w:t>
      </w:r>
      <w:r w:rsidR="00FD6628" w:rsidRPr="000252B0">
        <w:rPr>
          <w:rFonts w:asciiTheme="majorHAnsi" w:eastAsia="Times New Roman" w:hAnsiTheme="majorHAnsi"/>
          <w:sz w:val="28"/>
          <w:szCs w:val="28"/>
        </w:rPr>
        <w:t xml:space="preserve"> d’ingénieurs</w:t>
      </w:r>
      <w:r w:rsidRPr="000252B0">
        <w:rPr>
          <w:rFonts w:asciiTheme="majorHAnsi" w:eastAsia="Times New Roman" w:hAnsiTheme="majorHAnsi"/>
          <w:sz w:val="28"/>
          <w:szCs w:val="28"/>
        </w:rPr>
        <w:t>) permettant d'évaluer le caractère théorique de sous-dotation et de sur-dotation des établissements par rapport à une cible moyenne qui n'est en rien utilisé dans ce cas précis po</w:t>
      </w:r>
      <w:r w:rsidR="000252B0">
        <w:rPr>
          <w:rFonts w:asciiTheme="majorHAnsi" w:eastAsia="Times New Roman" w:hAnsiTheme="majorHAnsi"/>
          <w:sz w:val="28"/>
          <w:szCs w:val="28"/>
        </w:rPr>
        <w:t>ur procéder à des arbitrages.</w:t>
      </w:r>
    </w:p>
    <w:p w:rsidR="000252B0" w:rsidRDefault="000252B0"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Non seulement l</w:t>
      </w:r>
      <w:r w:rsidR="00DF4CD4" w:rsidRPr="000252B0">
        <w:rPr>
          <w:rFonts w:asciiTheme="majorHAnsi" w:eastAsia="Times New Roman" w:hAnsiTheme="majorHAnsi"/>
          <w:sz w:val="28"/>
          <w:szCs w:val="28"/>
        </w:rPr>
        <w:t xml:space="preserve">es sommes </w:t>
      </w:r>
      <w:r w:rsidRPr="000252B0">
        <w:rPr>
          <w:rFonts w:asciiTheme="majorHAnsi" w:eastAsia="Times New Roman" w:hAnsiTheme="majorHAnsi"/>
          <w:sz w:val="28"/>
          <w:szCs w:val="28"/>
        </w:rPr>
        <w:t xml:space="preserve">de prélèvement </w:t>
      </w:r>
      <w:r w:rsidR="00DF4CD4" w:rsidRPr="000252B0">
        <w:rPr>
          <w:rFonts w:asciiTheme="majorHAnsi" w:eastAsia="Times New Roman" w:hAnsiTheme="majorHAnsi"/>
          <w:sz w:val="28"/>
          <w:szCs w:val="28"/>
        </w:rPr>
        <w:t xml:space="preserve">évoquées </w:t>
      </w:r>
      <w:r w:rsidR="00B63170" w:rsidRPr="000252B0">
        <w:rPr>
          <w:rFonts w:asciiTheme="majorHAnsi" w:eastAsia="Times New Roman" w:hAnsiTheme="majorHAnsi"/>
          <w:sz w:val="28"/>
          <w:szCs w:val="28"/>
        </w:rPr>
        <w:t xml:space="preserve">par le MENESR </w:t>
      </w:r>
      <w:r w:rsidR="00FD6628" w:rsidRPr="000252B0">
        <w:rPr>
          <w:rFonts w:asciiTheme="majorHAnsi" w:eastAsia="Times New Roman" w:hAnsiTheme="majorHAnsi"/>
          <w:sz w:val="28"/>
          <w:szCs w:val="28"/>
        </w:rPr>
        <w:t>représentent</w:t>
      </w:r>
      <w:r w:rsidR="00DF4CD4" w:rsidRPr="000252B0">
        <w:rPr>
          <w:rFonts w:asciiTheme="majorHAnsi" w:eastAsia="Times New Roman" w:hAnsiTheme="majorHAnsi"/>
          <w:sz w:val="28"/>
          <w:szCs w:val="28"/>
        </w:rPr>
        <w:t xml:space="preserve"> </w:t>
      </w:r>
      <w:r w:rsidR="00733E59" w:rsidRPr="000252B0">
        <w:rPr>
          <w:rFonts w:asciiTheme="majorHAnsi" w:eastAsia="Times New Roman" w:hAnsiTheme="majorHAnsi"/>
          <w:sz w:val="28"/>
          <w:szCs w:val="28"/>
        </w:rPr>
        <w:t xml:space="preserve">globalement </w:t>
      </w:r>
      <w:r w:rsidR="00DF4CD4" w:rsidRPr="000252B0">
        <w:rPr>
          <w:rFonts w:asciiTheme="majorHAnsi" w:eastAsia="Times New Roman" w:hAnsiTheme="majorHAnsi"/>
          <w:sz w:val="28"/>
          <w:szCs w:val="28"/>
        </w:rPr>
        <w:t>plus du double de celles données par la dernière simulation</w:t>
      </w:r>
      <w:r w:rsidR="00733E59" w:rsidRPr="000252B0">
        <w:rPr>
          <w:rFonts w:asciiTheme="majorHAnsi" w:eastAsia="Times New Roman" w:hAnsiTheme="majorHAnsi"/>
          <w:sz w:val="28"/>
          <w:szCs w:val="28"/>
        </w:rPr>
        <w:t xml:space="preserve"> </w:t>
      </w:r>
      <w:r w:rsidR="00DF4CD4" w:rsidRPr="000252B0">
        <w:rPr>
          <w:rFonts w:asciiTheme="majorHAnsi" w:eastAsia="Times New Roman" w:hAnsiTheme="majorHAnsi"/>
          <w:sz w:val="28"/>
          <w:szCs w:val="28"/>
        </w:rPr>
        <w:t>M</w:t>
      </w:r>
      <w:r w:rsidR="00FD6628" w:rsidRPr="000252B0">
        <w:rPr>
          <w:rFonts w:asciiTheme="majorHAnsi" w:eastAsia="Times New Roman" w:hAnsiTheme="majorHAnsi"/>
          <w:sz w:val="28"/>
          <w:szCs w:val="28"/>
        </w:rPr>
        <w:t>ODAL</w:t>
      </w:r>
      <w:r w:rsidRPr="000252B0">
        <w:rPr>
          <w:rFonts w:asciiTheme="majorHAnsi" w:eastAsia="Times New Roman" w:hAnsiTheme="majorHAnsi"/>
          <w:sz w:val="28"/>
          <w:szCs w:val="28"/>
        </w:rPr>
        <w:t xml:space="preserve">, mais </w:t>
      </w:r>
      <w:r w:rsidR="00FD6628" w:rsidRPr="000252B0">
        <w:rPr>
          <w:rFonts w:asciiTheme="majorHAnsi" w:eastAsia="Times New Roman" w:hAnsiTheme="majorHAnsi"/>
          <w:sz w:val="28"/>
          <w:szCs w:val="28"/>
        </w:rPr>
        <w:t>elles reposent</w:t>
      </w:r>
      <w:r w:rsidR="00DF4CD4" w:rsidRPr="000252B0">
        <w:rPr>
          <w:rFonts w:asciiTheme="majorHAnsi" w:eastAsia="Times New Roman" w:hAnsiTheme="majorHAnsi"/>
          <w:sz w:val="28"/>
          <w:szCs w:val="28"/>
        </w:rPr>
        <w:t xml:space="preserve"> sur des méthodes de calcul plus qu'approximatives ne prenant en aucune façon</w:t>
      </w:r>
      <w:r w:rsidR="00733E59" w:rsidRPr="000252B0">
        <w:rPr>
          <w:rFonts w:asciiTheme="majorHAnsi" w:eastAsia="Times New Roman" w:hAnsiTheme="majorHAnsi"/>
          <w:sz w:val="28"/>
          <w:szCs w:val="28"/>
        </w:rPr>
        <w:t xml:space="preserve"> </w:t>
      </w:r>
      <w:r w:rsidR="00601E91" w:rsidRPr="000252B0">
        <w:rPr>
          <w:rFonts w:asciiTheme="majorHAnsi" w:eastAsia="Times New Roman" w:hAnsiTheme="majorHAnsi"/>
          <w:sz w:val="28"/>
          <w:szCs w:val="28"/>
        </w:rPr>
        <w:t>en compte</w:t>
      </w:r>
      <w:r w:rsidR="00DF4CD4" w:rsidRPr="000252B0">
        <w:rPr>
          <w:rFonts w:asciiTheme="majorHAnsi" w:eastAsia="Times New Roman" w:hAnsiTheme="majorHAnsi"/>
          <w:sz w:val="28"/>
          <w:szCs w:val="28"/>
        </w:rPr>
        <w:t xml:space="preserve"> la réalité budgétaire pluriannuelle des </w:t>
      </w:r>
      <w:r w:rsidR="00172BDA">
        <w:rPr>
          <w:rFonts w:asciiTheme="majorHAnsi" w:eastAsia="Times New Roman" w:hAnsiTheme="majorHAnsi"/>
          <w:sz w:val="28"/>
          <w:szCs w:val="28"/>
        </w:rPr>
        <w:t>établissements d’enseignement supérieur.</w:t>
      </w:r>
    </w:p>
    <w:p w:rsidR="000252B0" w:rsidRDefault="00DF4CD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lastRenderedPageBreak/>
        <w:t>Ce</w:t>
      </w:r>
      <w:r w:rsidR="002C5805" w:rsidRPr="000252B0">
        <w:rPr>
          <w:rFonts w:asciiTheme="majorHAnsi" w:eastAsia="Times New Roman" w:hAnsiTheme="majorHAnsi"/>
          <w:sz w:val="28"/>
          <w:szCs w:val="28"/>
        </w:rPr>
        <w:t>tte décision d’opérer</w:t>
      </w:r>
      <w:r w:rsidRPr="000252B0">
        <w:rPr>
          <w:rFonts w:asciiTheme="majorHAnsi" w:eastAsia="Times New Roman" w:hAnsiTheme="majorHAnsi"/>
          <w:sz w:val="28"/>
          <w:szCs w:val="28"/>
        </w:rPr>
        <w:t xml:space="preserve"> de</w:t>
      </w:r>
      <w:r w:rsidR="002C5805" w:rsidRPr="000252B0">
        <w:rPr>
          <w:rFonts w:asciiTheme="majorHAnsi" w:eastAsia="Times New Roman" w:hAnsiTheme="majorHAnsi"/>
          <w:sz w:val="28"/>
          <w:szCs w:val="28"/>
        </w:rPr>
        <w:t>s</w:t>
      </w:r>
      <w:r w:rsidRPr="000252B0">
        <w:rPr>
          <w:rFonts w:asciiTheme="majorHAnsi" w:eastAsia="Times New Roman" w:hAnsiTheme="majorHAnsi"/>
          <w:sz w:val="28"/>
          <w:szCs w:val="28"/>
        </w:rPr>
        <w:t xml:space="preserve"> prélèvement</w:t>
      </w:r>
      <w:r w:rsidR="00733E59" w:rsidRPr="000252B0">
        <w:rPr>
          <w:rFonts w:asciiTheme="majorHAnsi" w:eastAsia="Times New Roman" w:hAnsiTheme="majorHAnsi"/>
          <w:sz w:val="28"/>
          <w:szCs w:val="28"/>
        </w:rPr>
        <w:t>s,</w:t>
      </w:r>
      <w:r w:rsidRPr="000252B0">
        <w:rPr>
          <w:rFonts w:asciiTheme="majorHAnsi" w:eastAsia="Times New Roman" w:hAnsiTheme="majorHAnsi"/>
          <w:sz w:val="28"/>
          <w:szCs w:val="28"/>
        </w:rPr>
        <w:t xml:space="preserve"> que </w:t>
      </w:r>
      <w:r w:rsidR="00733E59" w:rsidRPr="000252B0">
        <w:rPr>
          <w:rFonts w:asciiTheme="majorHAnsi" w:eastAsia="Times New Roman" w:hAnsiTheme="majorHAnsi"/>
          <w:sz w:val="28"/>
          <w:szCs w:val="28"/>
        </w:rPr>
        <w:t xml:space="preserve">nous pouvons </w:t>
      </w:r>
      <w:r w:rsidRPr="000252B0">
        <w:rPr>
          <w:rFonts w:asciiTheme="majorHAnsi" w:eastAsia="Times New Roman" w:hAnsiTheme="majorHAnsi"/>
          <w:sz w:val="28"/>
          <w:szCs w:val="28"/>
        </w:rPr>
        <w:t>qualifier d'arbitraire</w:t>
      </w:r>
      <w:r w:rsidR="00733E59" w:rsidRPr="000252B0">
        <w:rPr>
          <w:rFonts w:asciiTheme="majorHAnsi" w:eastAsia="Times New Roman" w:hAnsiTheme="majorHAnsi"/>
          <w:sz w:val="28"/>
          <w:szCs w:val="28"/>
        </w:rPr>
        <w:t>,</w:t>
      </w:r>
      <w:r w:rsidRPr="000252B0">
        <w:rPr>
          <w:rFonts w:asciiTheme="majorHAnsi" w:eastAsia="Times New Roman" w:hAnsiTheme="majorHAnsi"/>
          <w:sz w:val="28"/>
          <w:szCs w:val="28"/>
        </w:rPr>
        <w:t xml:space="preserve"> vient mettre à mal le travail mené depuis plusieurs années par les directions d'établissements</w:t>
      </w:r>
      <w:r w:rsidR="00D501B4" w:rsidRPr="000252B0">
        <w:rPr>
          <w:rFonts w:asciiTheme="majorHAnsi" w:eastAsia="Times New Roman" w:hAnsiTheme="majorHAnsi"/>
          <w:sz w:val="28"/>
          <w:szCs w:val="28"/>
        </w:rPr>
        <w:t>,</w:t>
      </w:r>
      <w:r w:rsidRPr="000252B0">
        <w:rPr>
          <w:rFonts w:asciiTheme="majorHAnsi" w:eastAsia="Times New Roman" w:hAnsiTheme="majorHAnsi"/>
          <w:sz w:val="28"/>
          <w:szCs w:val="28"/>
        </w:rPr>
        <w:t xml:space="preserve"> notamment </w:t>
      </w:r>
      <w:r w:rsidR="00D501B4" w:rsidRPr="000252B0">
        <w:rPr>
          <w:rFonts w:asciiTheme="majorHAnsi" w:eastAsia="Times New Roman" w:hAnsiTheme="majorHAnsi"/>
          <w:sz w:val="28"/>
          <w:szCs w:val="28"/>
        </w:rPr>
        <w:t xml:space="preserve">des établissements </w:t>
      </w:r>
      <w:r w:rsidRPr="000252B0">
        <w:rPr>
          <w:rFonts w:asciiTheme="majorHAnsi" w:eastAsia="Times New Roman" w:hAnsiTheme="majorHAnsi"/>
          <w:sz w:val="28"/>
          <w:szCs w:val="28"/>
        </w:rPr>
        <w:t>passés aux</w:t>
      </w:r>
      <w:r w:rsidR="00D501B4" w:rsidRPr="000252B0">
        <w:rPr>
          <w:rFonts w:asciiTheme="majorHAnsi" w:eastAsia="Times New Roman" w:hAnsiTheme="majorHAnsi"/>
          <w:sz w:val="28"/>
          <w:szCs w:val="28"/>
        </w:rPr>
        <w:t xml:space="preserve"> RCE, qui ont dû répondre aux </w:t>
      </w:r>
      <w:r w:rsidRPr="000252B0">
        <w:rPr>
          <w:rFonts w:asciiTheme="majorHAnsi" w:eastAsia="Times New Roman" w:hAnsiTheme="majorHAnsi"/>
          <w:sz w:val="28"/>
          <w:szCs w:val="28"/>
        </w:rPr>
        <w:t>demandes très contraignantes des commissaires aux compte</w:t>
      </w:r>
      <w:r w:rsidR="000252B0">
        <w:rPr>
          <w:rFonts w:asciiTheme="majorHAnsi" w:eastAsia="Times New Roman" w:hAnsiTheme="majorHAnsi"/>
          <w:sz w:val="28"/>
          <w:szCs w:val="28"/>
        </w:rPr>
        <w:t>s</w:t>
      </w:r>
      <w:r w:rsidRPr="000252B0">
        <w:rPr>
          <w:rFonts w:asciiTheme="majorHAnsi" w:eastAsia="Times New Roman" w:hAnsiTheme="majorHAnsi"/>
          <w:sz w:val="28"/>
          <w:szCs w:val="28"/>
        </w:rPr>
        <w:t xml:space="preserve"> de constituer de</w:t>
      </w:r>
      <w:r w:rsidR="00D501B4" w:rsidRPr="000252B0">
        <w:rPr>
          <w:rFonts w:asciiTheme="majorHAnsi" w:eastAsia="Times New Roman" w:hAnsiTheme="majorHAnsi"/>
          <w:sz w:val="28"/>
          <w:szCs w:val="28"/>
        </w:rPr>
        <w:t>s</w:t>
      </w:r>
      <w:r w:rsidRPr="000252B0">
        <w:rPr>
          <w:rFonts w:asciiTheme="majorHAnsi" w:eastAsia="Times New Roman" w:hAnsiTheme="majorHAnsi"/>
          <w:sz w:val="28"/>
          <w:szCs w:val="28"/>
        </w:rPr>
        <w:t xml:space="preserve"> provisions pour risques</w:t>
      </w:r>
      <w:r w:rsidR="00D501B4" w:rsidRPr="000252B0">
        <w:rPr>
          <w:rFonts w:asciiTheme="majorHAnsi" w:eastAsia="Times New Roman" w:hAnsiTheme="majorHAnsi"/>
          <w:sz w:val="28"/>
          <w:szCs w:val="28"/>
        </w:rPr>
        <w:t xml:space="preserve">. </w:t>
      </w:r>
      <w:r w:rsidR="002C5805" w:rsidRPr="000252B0">
        <w:rPr>
          <w:rFonts w:asciiTheme="majorHAnsi" w:eastAsia="Times New Roman" w:hAnsiTheme="majorHAnsi"/>
          <w:sz w:val="28"/>
          <w:szCs w:val="28"/>
        </w:rPr>
        <w:t>Cette décision</w:t>
      </w:r>
      <w:r w:rsidRPr="000252B0">
        <w:rPr>
          <w:rFonts w:asciiTheme="majorHAnsi" w:eastAsia="Times New Roman" w:hAnsiTheme="majorHAnsi"/>
          <w:sz w:val="28"/>
          <w:szCs w:val="28"/>
        </w:rPr>
        <w:t xml:space="preserve"> décrédibilise </w:t>
      </w:r>
      <w:r w:rsidR="00B63170" w:rsidRPr="000252B0">
        <w:rPr>
          <w:rFonts w:asciiTheme="majorHAnsi" w:eastAsia="Times New Roman" w:hAnsiTheme="majorHAnsi"/>
          <w:sz w:val="28"/>
          <w:szCs w:val="28"/>
        </w:rPr>
        <w:t>l</w:t>
      </w:r>
      <w:r w:rsidR="00F8031E" w:rsidRPr="000252B0">
        <w:rPr>
          <w:rFonts w:asciiTheme="majorHAnsi" w:eastAsia="Times New Roman" w:hAnsiTheme="majorHAnsi"/>
          <w:sz w:val="28"/>
          <w:szCs w:val="28"/>
        </w:rPr>
        <w:t xml:space="preserve">es équipes de direction des </w:t>
      </w:r>
      <w:r w:rsidRPr="000252B0">
        <w:rPr>
          <w:rFonts w:asciiTheme="majorHAnsi" w:eastAsia="Times New Roman" w:hAnsiTheme="majorHAnsi"/>
          <w:sz w:val="28"/>
          <w:szCs w:val="28"/>
        </w:rPr>
        <w:t>établissement</w:t>
      </w:r>
      <w:r w:rsidR="00F8031E" w:rsidRPr="000252B0">
        <w:rPr>
          <w:rFonts w:asciiTheme="majorHAnsi" w:eastAsia="Times New Roman" w:hAnsiTheme="majorHAnsi"/>
          <w:sz w:val="28"/>
          <w:szCs w:val="28"/>
        </w:rPr>
        <w:t>s</w:t>
      </w:r>
      <w:r w:rsidRPr="000252B0">
        <w:rPr>
          <w:rFonts w:asciiTheme="majorHAnsi" w:eastAsia="Times New Roman" w:hAnsiTheme="majorHAnsi"/>
          <w:sz w:val="28"/>
          <w:szCs w:val="28"/>
        </w:rPr>
        <w:t xml:space="preserve"> qui ont dû procéder à des arbitrages douloureux afin de maintenir leur budget hors des limites d'alerte rectorale (y compris en gelant des emplois)</w:t>
      </w:r>
      <w:r w:rsidR="00D501B4" w:rsidRPr="000252B0">
        <w:rPr>
          <w:rFonts w:asciiTheme="majorHAnsi" w:eastAsia="Times New Roman" w:hAnsiTheme="majorHAnsi"/>
          <w:sz w:val="28"/>
          <w:szCs w:val="28"/>
        </w:rPr>
        <w:t>.</w:t>
      </w:r>
    </w:p>
    <w:p w:rsidR="000252B0" w:rsidRDefault="00DF4CD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Par ailleurs</w:t>
      </w:r>
      <w:r w:rsidR="00D501B4" w:rsidRPr="000252B0">
        <w:rPr>
          <w:rFonts w:asciiTheme="majorHAnsi" w:eastAsia="Times New Roman" w:hAnsiTheme="majorHAnsi"/>
          <w:sz w:val="28"/>
          <w:szCs w:val="28"/>
        </w:rPr>
        <w:t>,</w:t>
      </w:r>
      <w:r w:rsidRPr="000252B0">
        <w:rPr>
          <w:rFonts w:asciiTheme="majorHAnsi" w:eastAsia="Times New Roman" w:hAnsiTheme="majorHAnsi"/>
          <w:sz w:val="28"/>
          <w:szCs w:val="28"/>
        </w:rPr>
        <w:t xml:space="preserve"> ce prélèvement vient frapper les établissements dans un contexte budgétaire</w:t>
      </w:r>
      <w:r w:rsidR="00D501B4" w:rsidRPr="000252B0">
        <w:rPr>
          <w:rFonts w:asciiTheme="majorHAnsi" w:eastAsia="Times New Roman" w:hAnsiTheme="majorHAnsi"/>
          <w:sz w:val="28"/>
          <w:szCs w:val="28"/>
        </w:rPr>
        <w:t xml:space="preserve"> difficile</w:t>
      </w:r>
      <w:r w:rsidRPr="000252B0">
        <w:rPr>
          <w:rFonts w:asciiTheme="majorHAnsi" w:eastAsia="Times New Roman" w:hAnsiTheme="majorHAnsi"/>
          <w:sz w:val="28"/>
          <w:szCs w:val="28"/>
        </w:rPr>
        <w:t xml:space="preserve"> qui ne cesse de se dégrader </w:t>
      </w:r>
      <w:r w:rsidR="00D501B4" w:rsidRPr="000252B0">
        <w:rPr>
          <w:rFonts w:asciiTheme="majorHAnsi" w:eastAsia="Times New Roman" w:hAnsiTheme="majorHAnsi"/>
          <w:sz w:val="28"/>
          <w:szCs w:val="28"/>
        </w:rPr>
        <w:t xml:space="preserve">depuis plusieurs années en raison de l’alourdissement conséquent des </w:t>
      </w:r>
      <w:r w:rsidRPr="000252B0">
        <w:rPr>
          <w:rFonts w:asciiTheme="majorHAnsi" w:eastAsia="Times New Roman" w:hAnsiTheme="majorHAnsi"/>
          <w:sz w:val="28"/>
          <w:szCs w:val="28"/>
        </w:rPr>
        <w:t>charges financières telles</w:t>
      </w:r>
      <w:r w:rsidR="00D501B4" w:rsidRPr="000252B0">
        <w:rPr>
          <w:rFonts w:asciiTheme="majorHAnsi" w:eastAsia="Times New Roman" w:hAnsiTheme="majorHAnsi"/>
          <w:sz w:val="28"/>
          <w:szCs w:val="28"/>
        </w:rPr>
        <w:t xml:space="preserve"> que</w:t>
      </w:r>
      <w:r w:rsidRPr="000252B0">
        <w:rPr>
          <w:rFonts w:asciiTheme="majorHAnsi" w:eastAsia="Times New Roman" w:hAnsiTheme="majorHAnsi"/>
          <w:sz w:val="28"/>
          <w:szCs w:val="28"/>
        </w:rPr>
        <w:t xml:space="preserve"> </w:t>
      </w:r>
      <w:proofErr w:type="gramStart"/>
      <w:r w:rsidRPr="000252B0">
        <w:rPr>
          <w:rFonts w:asciiTheme="majorHAnsi" w:eastAsia="Times New Roman" w:hAnsiTheme="majorHAnsi"/>
          <w:sz w:val="28"/>
          <w:szCs w:val="28"/>
        </w:rPr>
        <w:t>la</w:t>
      </w:r>
      <w:proofErr w:type="gramEnd"/>
      <w:r w:rsidRPr="000252B0">
        <w:rPr>
          <w:rFonts w:asciiTheme="majorHAnsi" w:eastAsia="Times New Roman" w:hAnsiTheme="majorHAnsi"/>
          <w:sz w:val="28"/>
          <w:szCs w:val="28"/>
        </w:rPr>
        <w:t xml:space="preserve"> non compensation des coûts liés au</w:t>
      </w:r>
      <w:r w:rsidR="00D501B4" w:rsidRPr="000252B0">
        <w:rPr>
          <w:rFonts w:asciiTheme="majorHAnsi" w:eastAsia="Times New Roman" w:hAnsiTheme="majorHAnsi"/>
          <w:sz w:val="28"/>
          <w:szCs w:val="28"/>
        </w:rPr>
        <w:t xml:space="preserve"> GVT, </w:t>
      </w:r>
      <w:r w:rsidRPr="000252B0">
        <w:rPr>
          <w:rFonts w:asciiTheme="majorHAnsi" w:eastAsia="Times New Roman" w:hAnsiTheme="majorHAnsi"/>
          <w:sz w:val="28"/>
          <w:szCs w:val="28"/>
        </w:rPr>
        <w:t>l'augmentation du CAS pension sans oublier l'accroissem</w:t>
      </w:r>
      <w:r w:rsidR="000252B0">
        <w:rPr>
          <w:rFonts w:asciiTheme="majorHAnsi" w:eastAsia="Times New Roman" w:hAnsiTheme="majorHAnsi"/>
          <w:sz w:val="28"/>
          <w:szCs w:val="28"/>
        </w:rPr>
        <w:t>ent des charges de structure.</w:t>
      </w:r>
    </w:p>
    <w:p w:rsidR="000252B0" w:rsidRDefault="000252B0" w:rsidP="000252B0">
      <w:pPr>
        <w:spacing w:after="240"/>
        <w:jc w:val="both"/>
        <w:rPr>
          <w:rFonts w:asciiTheme="majorHAnsi" w:eastAsia="Times New Roman" w:hAnsiTheme="majorHAnsi"/>
          <w:sz w:val="28"/>
          <w:szCs w:val="28"/>
        </w:rPr>
      </w:pPr>
      <w:r>
        <w:rPr>
          <w:rFonts w:asciiTheme="majorHAnsi" w:eastAsia="Times New Roman" w:hAnsiTheme="majorHAnsi"/>
          <w:sz w:val="28"/>
          <w:szCs w:val="28"/>
        </w:rPr>
        <w:t xml:space="preserve">De plus, ce prélèvement </w:t>
      </w:r>
      <w:r w:rsidR="00DF4CD4" w:rsidRPr="000252B0">
        <w:rPr>
          <w:rFonts w:asciiTheme="majorHAnsi" w:eastAsia="Times New Roman" w:hAnsiTheme="majorHAnsi"/>
          <w:sz w:val="28"/>
          <w:szCs w:val="28"/>
        </w:rPr>
        <w:t xml:space="preserve">vient s'appliquer dans un contexte </w:t>
      </w:r>
      <w:r w:rsidR="00D501B4" w:rsidRPr="000252B0">
        <w:rPr>
          <w:rFonts w:asciiTheme="majorHAnsi" w:eastAsia="Times New Roman" w:hAnsiTheme="majorHAnsi"/>
          <w:sz w:val="28"/>
          <w:szCs w:val="28"/>
        </w:rPr>
        <w:t>où</w:t>
      </w:r>
      <w:r w:rsidR="00DF4CD4" w:rsidRPr="000252B0">
        <w:rPr>
          <w:rFonts w:asciiTheme="majorHAnsi" w:eastAsia="Times New Roman" w:hAnsiTheme="majorHAnsi"/>
          <w:sz w:val="28"/>
          <w:szCs w:val="28"/>
        </w:rPr>
        <w:t xml:space="preserve"> les ressources propres des établissements vont être terriblement impactées par la réforme liée à la collecte de</w:t>
      </w:r>
      <w:r w:rsidR="00F8031E" w:rsidRPr="000252B0">
        <w:rPr>
          <w:rFonts w:asciiTheme="majorHAnsi" w:eastAsia="Times New Roman" w:hAnsiTheme="majorHAnsi"/>
          <w:sz w:val="28"/>
          <w:szCs w:val="28"/>
        </w:rPr>
        <w:t xml:space="preserve"> la</w:t>
      </w:r>
      <w:r w:rsidR="00DF4CD4" w:rsidRPr="000252B0">
        <w:rPr>
          <w:rFonts w:asciiTheme="majorHAnsi" w:eastAsia="Times New Roman" w:hAnsiTheme="majorHAnsi"/>
          <w:sz w:val="28"/>
          <w:szCs w:val="28"/>
        </w:rPr>
        <w:t xml:space="preserve"> taxe d'apprentissage qui va frapper de plein fouet</w:t>
      </w:r>
      <w:r w:rsidR="00D501B4"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en priorité</w:t>
      </w:r>
      <w:r w:rsidR="00D501B4"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les établissements délivrant des diplômes de niveau master et ingénieur</w:t>
      </w:r>
      <w:r w:rsidR="00D501B4" w:rsidRPr="000252B0">
        <w:rPr>
          <w:rFonts w:asciiTheme="majorHAnsi" w:eastAsia="Times New Roman" w:hAnsiTheme="majorHAnsi"/>
          <w:sz w:val="28"/>
          <w:szCs w:val="28"/>
        </w:rPr>
        <w:t>.</w:t>
      </w:r>
    </w:p>
    <w:p w:rsidR="000252B0" w:rsidRDefault="00DF4CD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Enfin,</w:t>
      </w:r>
      <w:r w:rsidR="00F8031E" w:rsidRPr="000252B0">
        <w:rPr>
          <w:rFonts w:asciiTheme="majorHAnsi" w:eastAsia="Times New Roman" w:hAnsiTheme="majorHAnsi"/>
          <w:sz w:val="28"/>
          <w:szCs w:val="28"/>
        </w:rPr>
        <w:t xml:space="preserve"> </w:t>
      </w:r>
      <w:r w:rsidRPr="000252B0">
        <w:rPr>
          <w:rFonts w:asciiTheme="majorHAnsi" w:eastAsia="Times New Roman" w:hAnsiTheme="majorHAnsi"/>
          <w:sz w:val="28"/>
          <w:szCs w:val="28"/>
        </w:rPr>
        <w:t xml:space="preserve">les apports financiers </w:t>
      </w:r>
      <w:r w:rsidR="000252B0">
        <w:rPr>
          <w:rFonts w:asciiTheme="majorHAnsi" w:eastAsia="Times New Roman" w:hAnsiTheme="majorHAnsi"/>
          <w:sz w:val="28"/>
          <w:szCs w:val="28"/>
        </w:rPr>
        <w:t>en provenance</w:t>
      </w:r>
      <w:r w:rsidRPr="000252B0">
        <w:rPr>
          <w:rFonts w:asciiTheme="majorHAnsi" w:eastAsia="Times New Roman" w:hAnsiTheme="majorHAnsi"/>
          <w:sz w:val="28"/>
          <w:szCs w:val="28"/>
        </w:rPr>
        <w:t xml:space="preserve"> des </w:t>
      </w:r>
      <w:r w:rsidR="00D501B4" w:rsidRPr="000252B0">
        <w:rPr>
          <w:rFonts w:asciiTheme="majorHAnsi" w:eastAsia="Times New Roman" w:hAnsiTheme="majorHAnsi"/>
          <w:sz w:val="28"/>
          <w:szCs w:val="28"/>
        </w:rPr>
        <w:t>CPER</w:t>
      </w:r>
      <w:r w:rsidRPr="000252B0">
        <w:rPr>
          <w:rFonts w:asciiTheme="majorHAnsi" w:eastAsia="Times New Roman" w:hAnsiTheme="majorHAnsi"/>
          <w:sz w:val="28"/>
          <w:szCs w:val="28"/>
        </w:rPr>
        <w:t xml:space="preserve"> n'ont jamais connu une telle diminution soulignée par l'ensemble des parties prenantes et au premier chef</w:t>
      </w:r>
      <w:r w:rsidR="00B63170" w:rsidRPr="000252B0">
        <w:rPr>
          <w:rFonts w:asciiTheme="majorHAnsi" w:eastAsia="Times New Roman" w:hAnsiTheme="majorHAnsi"/>
          <w:sz w:val="28"/>
          <w:szCs w:val="28"/>
        </w:rPr>
        <w:t xml:space="preserve"> par</w:t>
      </w:r>
      <w:r w:rsidRPr="000252B0">
        <w:rPr>
          <w:rFonts w:asciiTheme="majorHAnsi" w:eastAsia="Times New Roman" w:hAnsiTheme="majorHAnsi"/>
          <w:sz w:val="28"/>
          <w:szCs w:val="28"/>
        </w:rPr>
        <w:t xml:space="preserve"> les présidents de région</w:t>
      </w:r>
      <w:r w:rsidR="00CE654C" w:rsidRPr="000252B0">
        <w:rPr>
          <w:rFonts w:asciiTheme="majorHAnsi" w:eastAsia="Times New Roman" w:hAnsiTheme="majorHAnsi"/>
          <w:sz w:val="28"/>
          <w:szCs w:val="28"/>
        </w:rPr>
        <w:t xml:space="preserve">, </w:t>
      </w:r>
      <w:r w:rsidR="00B63170" w:rsidRPr="000252B0">
        <w:rPr>
          <w:rFonts w:asciiTheme="majorHAnsi" w:eastAsia="Times New Roman" w:hAnsiTheme="majorHAnsi"/>
          <w:sz w:val="28"/>
          <w:szCs w:val="28"/>
        </w:rPr>
        <w:t>nécessitant</w:t>
      </w:r>
      <w:r w:rsidR="00CE654C" w:rsidRPr="000252B0">
        <w:rPr>
          <w:rFonts w:asciiTheme="majorHAnsi" w:eastAsia="Times New Roman" w:hAnsiTheme="majorHAnsi"/>
          <w:sz w:val="28"/>
          <w:szCs w:val="28"/>
        </w:rPr>
        <w:t xml:space="preserve"> de fait pour les ét</w:t>
      </w:r>
      <w:r w:rsidR="00B63170" w:rsidRPr="000252B0">
        <w:rPr>
          <w:rFonts w:asciiTheme="majorHAnsi" w:eastAsia="Times New Roman" w:hAnsiTheme="majorHAnsi"/>
          <w:sz w:val="28"/>
          <w:szCs w:val="28"/>
        </w:rPr>
        <w:t xml:space="preserve">ablissements </w:t>
      </w:r>
      <w:r w:rsidR="00CE654C" w:rsidRPr="000252B0">
        <w:rPr>
          <w:rFonts w:asciiTheme="majorHAnsi" w:eastAsia="Times New Roman" w:hAnsiTheme="majorHAnsi"/>
          <w:sz w:val="28"/>
          <w:szCs w:val="28"/>
        </w:rPr>
        <w:t>de pouvoir mobiliser des fonds pour des investissements fondamentaux pour leur avenir.</w:t>
      </w:r>
    </w:p>
    <w:p w:rsidR="000252B0" w:rsidRDefault="00D501B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Depuis toujours,</w:t>
      </w:r>
      <w:r w:rsidR="00F8031E" w:rsidRPr="000252B0">
        <w:rPr>
          <w:rFonts w:asciiTheme="majorHAnsi" w:eastAsia="Times New Roman" w:hAnsiTheme="majorHAnsi"/>
          <w:sz w:val="28"/>
          <w:szCs w:val="28"/>
        </w:rPr>
        <w:t xml:space="preserve"> </w:t>
      </w:r>
      <w:r w:rsidRPr="000252B0">
        <w:rPr>
          <w:rFonts w:asciiTheme="majorHAnsi" w:eastAsia="Times New Roman" w:hAnsiTheme="majorHAnsi"/>
          <w:sz w:val="28"/>
          <w:szCs w:val="28"/>
        </w:rPr>
        <w:t>l</w:t>
      </w:r>
      <w:r w:rsidR="00DF4CD4" w:rsidRPr="000252B0">
        <w:rPr>
          <w:rFonts w:asciiTheme="majorHAnsi" w:eastAsia="Times New Roman" w:hAnsiTheme="majorHAnsi"/>
          <w:sz w:val="28"/>
          <w:szCs w:val="28"/>
        </w:rPr>
        <w:t>es écoles d'ingénieurs participent pleinement à l'activité économique de nos entreprises et continuent de placer de façon exceptionnelle leurs diplômés sur le marché de l'emploi malgré une crise économique d'une sévérité exemplaire depuis près de dix ans. Elles ne constituent en rien une classe de privilégiés</w:t>
      </w:r>
      <w:r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w:t>
      </w:r>
    </w:p>
    <w:p w:rsidR="000252B0" w:rsidRDefault="00DF4CD4"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t>Frapper financièrement les établissements d’enseignement supérieur et de recherche à une telle hauteur et de façon aussi peu professionnelle quant à l'objectivation de leur situation financière, constitue un acte politique incompréhensible et totalement improductif</w:t>
      </w:r>
      <w:r w:rsidR="00601E91" w:rsidRPr="000252B0">
        <w:rPr>
          <w:rFonts w:asciiTheme="majorHAnsi" w:eastAsia="Times New Roman" w:hAnsiTheme="majorHAnsi"/>
          <w:sz w:val="28"/>
          <w:szCs w:val="28"/>
        </w:rPr>
        <w:t xml:space="preserve">. Il est en totale opposition avec </w:t>
      </w:r>
      <w:r w:rsidR="002C5805" w:rsidRPr="000252B0">
        <w:rPr>
          <w:rFonts w:asciiTheme="majorHAnsi" w:eastAsia="Times New Roman" w:hAnsiTheme="majorHAnsi"/>
          <w:sz w:val="28"/>
          <w:szCs w:val="28"/>
        </w:rPr>
        <w:t>les mesures</w:t>
      </w:r>
      <w:r w:rsidR="00601E91" w:rsidRPr="000252B0">
        <w:rPr>
          <w:rFonts w:asciiTheme="majorHAnsi" w:eastAsia="Times New Roman" w:hAnsiTheme="majorHAnsi"/>
          <w:sz w:val="28"/>
          <w:szCs w:val="28"/>
        </w:rPr>
        <w:t xml:space="preserve"> </w:t>
      </w:r>
      <w:r w:rsidR="002C5805" w:rsidRPr="000252B0">
        <w:rPr>
          <w:rFonts w:asciiTheme="majorHAnsi" w:eastAsia="Times New Roman" w:hAnsiTheme="majorHAnsi"/>
          <w:sz w:val="28"/>
          <w:szCs w:val="28"/>
        </w:rPr>
        <w:t xml:space="preserve">gouvernementales </w:t>
      </w:r>
      <w:r w:rsidR="00601E91" w:rsidRPr="000252B0">
        <w:rPr>
          <w:rFonts w:asciiTheme="majorHAnsi" w:eastAsia="Times New Roman" w:hAnsiTheme="majorHAnsi"/>
          <w:sz w:val="28"/>
          <w:szCs w:val="28"/>
        </w:rPr>
        <w:t>menée</w:t>
      </w:r>
      <w:r w:rsidR="002C5805" w:rsidRPr="000252B0">
        <w:rPr>
          <w:rFonts w:asciiTheme="majorHAnsi" w:eastAsia="Times New Roman" w:hAnsiTheme="majorHAnsi"/>
          <w:sz w:val="28"/>
          <w:szCs w:val="28"/>
        </w:rPr>
        <w:t>s</w:t>
      </w:r>
      <w:r w:rsidR="00601E91" w:rsidRPr="000252B0">
        <w:rPr>
          <w:rFonts w:asciiTheme="majorHAnsi" w:eastAsia="Times New Roman" w:hAnsiTheme="majorHAnsi"/>
          <w:sz w:val="28"/>
          <w:szCs w:val="28"/>
        </w:rPr>
        <w:t xml:space="preserve"> jusqu’à présent </w:t>
      </w:r>
      <w:r w:rsidR="002C5805" w:rsidRPr="000252B0">
        <w:rPr>
          <w:rFonts w:asciiTheme="majorHAnsi" w:eastAsia="Times New Roman" w:hAnsiTheme="majorHAnsi"/>
          <w:sz w:val="28"/>
          <w:szCs w:val="28"/>
        </w:rPr>
        <w:t xml:space="preserve">pour développer </w:t>
      </w:r>
      <w:r w:rsidR="00601E91" w:rsidRPr="000252B0">
        <w:rPr>
          <w:rFonts w:asciiTheme="majorHAnsi" w:eastAsia="Times New Roman" w:hAnsiTheme="majorHAnsi"/>
          <w:sz w:val="28"/>
          <w:szCs w:val="28"/>
        </w:rPr>
        <w:t>l’autonomie des établissements</w:t>
      </w:r>
      <w:r w:rsidR="002C5805" w:rsidRPr="000252B0">
        <w:rPr>
          <w:rFonts w:asciiTheme="majorHAnsi" w:eastAsia="Times New Roman" w:hAnsiTheme="majorHAnsi"/>
          <w:sz w:val="28"/>
          <w:szCs w:val="28"/>
        </w:rPr>
        <w:t>. Rappelons que l’insuffisance des réserves financières des établissements</w:t>
      </w:r>
      <w:r w:rsidR="00AC7691" w:rsidRPr="000252B0">
        <w:rPr>
          <w:rFonts w:asciiTheme="majorHAnsi" w:eastAsia="Times New Roman" w:hAnsiTheme="majorHAnsi"/>
          <w:sz w:val="28"/>
          <w:szCs w:val="28"/>
        </w:rPr>
        <w:t xml:space="preserve"> supérieurs qui ne leur permettaient pas de mettre en place des politiques de développement ambitieuses</w:t>
      </w:r>
      <w:r w:rsidR="002C5805" w:rsidRPr="000252B0">
        <w:rPr>
          <w:rFonts w:asciiTheme="majorHAnsi" w:eastAsia="Times New Roman" w:hAnsiTheme="majorHAnsi"/>
          <w:sz w:val="28"/>
          <w:szCs w:val="28"/>
        </w:rPr>
        <w:t xml:space="preserve"> </w:t>
      </w:r>
      <w:r w:rsidR="00AC7691" w:rsidRPr="000252B0">
        <w:rPr>
          <w:rFonts w:asciiTheme="majorHAnsi" w:eastAsia="Times New Roman" w:hAnsiTheme="majorHAnsi"/>
          <w:sz w:val="28"/>
          <w:szCs w:val="28"/>
        </w:rPr>
        <w:t xml:space="preserve">est l’une des raisons pour lesquelles les programmes d’investissement d’avenir ont été créés. </w:t>
      </w:r>
    </w:p>
    <w:p w:rsidR="007B60F4" w:rsidRPr="000252B0" w:rsidRDefault="00B63170" w:rsidP="000252B0">
      <w:pPr>
        <w:spacing w:after="240"/>
        <w:jc w:val="both"/>
        <w:rPr>
          <w:rFonts w:asciiTheme="majorHAnsi" w:eastAsia="Times New Roman" w:hAnsiTheme="majorHAnsi"/>
          <w:sz w:val="28"/>
          <w:szCs w:val="28"/>
        </w:rPr>
      </w:pPr>
      <w:r w:rsidRPr="000252B0">
        <w:rPr>
          <w:rFonts w:asciiTheme="majorHAnsi" w:eastAsia="Times New Roman" w:hAnsiTheme="majorHAnsi"/>
          <w:sz w:val="28"/>
          <w:szCs w:val="28"/>
        </w:rPr>
        <w:lastRenderedPageBreak/>
        <w:t>Pour conclure, l</w:t>
      </w:r>
      <w:r w:rsidR="00DF4CD4" w:rsidRPr="000252B0">
        <w:rPr>
          <w:rFonts w:asciiTheme="majorHAnsi" w:eastAsia="Times New Roman" w:hAnsiTheme="majorHAnsi"/>
          <w:sz w:val="28"/>
          <w:szCs w:val="28"/>
        </w:rPr>
        <w:t>es écoles</w:t>
      </w:r>
      <w:r w:rsidR="00601E91" w:rsidRPr="000252B0">
        <w:rPr>
          <w:rFonts w:asciiTheme="majorHAnsi" w:eastAsia="Times New Roman" w:hAnsiTheme="majorHAnsi"/>
          <w:sz w:val="28"/>
          <w:szCs w:val="28"/>
        </w:rPr>
        <w:t xml:space="preserve"> d’ingénieurs</w:t>
      </w:r>
      <w:r w:rsidR="00DF4CD4" w:rsidRPr="000252B0">
        <w:rPr>
          <w:rFonts w:asciiTheme="majorHAnsi" w:eastAsia="Times New Roman" w:hAnsiTheme="majorHAnsi"/>
          <w:sz w:val="28"/>
          <w:szCs w:val="28"/>
        </w:rPr>
        <w:t xml:space="preserve"> </w:t>
      </w:r>
      <w:r w:rsidR="00AC7691" w:rsidRPr="000252B0">
        <w:rPr>
          <w:rFonts w:asciiTheme="majorHAnsi" w:eastAsia="Times New Roman" w:hAnsiTheme="majorHAnsi"/>
          <w:sz w:val="28"/>
          <w:szCs w:val="28"/>
        </w:rPr>
        <w:t>insistent sur le fait</w:t>
      </w:r>
      <w:r w:rsidR="00DF4CD4" w:rsidRPr="000252B0">
        <w:rPr>
          <w:rFonts w:asciiTheme="majorHAnsi" w:eastAsia="Times New Roman" w:hAnsiTheme="majorHAnsi"/>
          <w:sz w:val="28"/>
          <w:szCs w:val="28"/>
        </w:rPr>
        <w:t xml:space="preserve"> que ce prélèvement est tout aussi injustifié pour les universités françaises qui traversent les mêmes difficultés et qui doivent</w:t>
      </w:r>
      <w:r w:rsidR="00FD541F"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avec les écoles</w:t>
      </w:r>
      <w:r w:rsidR="00FD541F" w:rsidRPr="000252B0">
        <w:rPr>
          <w:rFonts w:asciiTheme="majorHAnsi" w:eastAsia="Times New Roman" w:hAnsiTheme="majorHAnsi"/>
          <w:sz w:val="28"/>
          <w:szCs w:val="28"/>
        </w:rPr>
        <w:t>,</w:t>
      </w:r>
      <w:r w:rsidR="00DF4CD4" w:rsidRPr="000252B0">
        <w:rPr>
          <w:rFonts w:asciiTheme="majorHAnsi" w:eastAsia="Times New Roman" w:hAnsiTheme="majorHAnsi"/>
          <w:sz w:val="28"/>
          <w:szCs w:val="28"/>
        </w:rPr>
        <w:t xml:space="preserve"> se regrouper sur les territoires afin de s'engager de façon volontariste dans de nouveaux </w:t>
      </w:r>
      <w:r w:rsidR="00CE654C" w:rsidRPr="000252B0">
        <w:rPr>
          <w:rFonts w:asciiTheme="majorHAnsi" w:eastAsia="Times New Roman" w:hAnsiTheme="majorHAnsi"/>
          <w:sz w:val="28"/>
          <w:szCs w:val="28"/>
        </w:rPr>
        <w:t>défis</w:t>
      </w:r>
      <w:r w:rsidR="000252B0" w:rsidRPr="000252B0">
        <w:rPr>
          <w:rFonts w:asciiTheme="majorHAnsi" w:eastAsia="Times New Roman" w:hAnsiTheme="majorHAnsi"/>
          <w:sz w:val="28"/>
          <w:szCs w:val="28"/>
        </w:rPr>
        <w:t>. Ils</w:t>
      </w:r>
      <w:r w:rsidR="00CE654C" w:rsidRPr="000252B0">
        <w:rPr>
          <w:rFonts w:asciiTheme="majorHAnsi" w:eastAsia="Times New Roman" w:hAnsiTheme="majorHAnsi"/>
          <w:sz w:val="28"/>
          <w:szCs w:val="28"/>
        </w:rPr>
        <w:t xml:space="preserve"> </w:t>
      </w:r>
      <w:r w:rsidR="00FD541F" w:rsidRPr="000252B0">
        <w:rPr>
          <w:rFonts w:asciiTheme="majorHAnsi" w:eastAsia="Times New Roman" w:hAnsiTheme="majorHAnsi"/>
          <w:sz w:val="28"/>
          <w:szCs w:val="28"/>
        </w:rPr>
        <w:t>demand</w:t>
      </w:r>
      <w:r w:rsidR="000252B0" w:rsidRPr="000252B0">
        <w:rPr>
          <w:rFonts w:asciiTheme="majorHAnsi" w:eastAsia="Times New Roman" w:hAnsiTheme="majorHAnsi"/>
          <w:sz w:val="28"/>
          <w:szCs w:val="28"/>
        </w:rPr>
        <w:t>ent</w:t>
      </w:r>
      <w:r w:rsidR="00FD541F" w:rsidRPr="000252B0">
        <w:rPr>
          <w:rFonts w:asciiTheme="majorHAnsi" w:eastAsia="Times New Roman" w:hAnsiTheme="majorHAnsi"/>
          <w:sz w:val="28"/>
          <w:szCs w:val="28"/>
        </w:rPr>
        <w:t xml:space="preserve"> eux aussi</w:t>
      </w:r>
      <w:r w:rsidR="00DF4CD4" w:rsidRPr="000252B0">
        <w:rPr>
          <w:rFonts w:asciiTheme="majorHAnsi" w:eastAsia="Times New Roman" w:hAnsiTheme="majorHAnsi"/>
          <w:sz w:val="28"/>
          <w:szCs w:val="28"/>
        </w:rPr>
        <w:t xml:space="preserve"> des moyens </w:t>
      </w:r>
      <w:r w:rsidR="000252B0">
        <w:rPr>
          <w:rFonts w:asciiTheme="majorHAnsi" w:eastAsia="Times New Roman" w:hAnsiTheme="majorHAnsi"/>
          <w:sz w:val="28"/>
          <w:szCs w:val="28"/>
        </w:rPr>
        <w:t xml:space="preserve">considérables </w:t>
      </w:r>
      <w:r w:rsidR="00330638" w:rsidRPr="000252B0">
        <w:rPr>
          <w:rFonts w:asciiTheme="majorHAnsi" w:eastAsia="Times New Roman" w:hAnsiTheme="majorHAnsi"/>
          <w:sz w:val="28"/>
          <w:szCs w:val="28"/>
        </w:rPr>
        <w:t>qui bénéficieront</w:t>
      </w:r>
      <w:r w:rsidR="00FD541F" w:rsidRPr="000252B0">
        <w:rPr>
          <w:rFonts w:asciiTheme="majorHAnsi" w:eastAsia="Times New Roman" w:hAnsiTheme="majorHAnsi"/>
          <w:sz w:val="28"/>
          <w:szCs w:val="28"/>
        </w:rPr>
        <w:t xml:space="preserve"> à </w:t>
      </w:r>
      <w:r w:rsidR="00DF4CD4" w:rsidRPr="000252B0">
        <w:rPr>
          <w:rFonts w:asciiTheme="majorHAnsi" w:eastAsia="Times New Roman" w:hAnsiTheme="majorHAnsi"/>
          <w:sz w:val="28"/>
          <w:szCs w:val="28"/>
        </w:rPr>
        <w:t xml:space="preserve">l'ensemble des étudiants </w:t>
      </w:r>
      <w:r w:rsidRPr="000252B0">
        <w:rPr>
          <w:rFonts w:asciiTheme="majorHAnsi" w:eastAsia="Times New Roman" w:hAnsiTheme="majorHAnsi"/>
          <w:sz w:val="28"/>
          <w:szCs w:val="28"/>
        </w:rPr>
        <w:t xml:space="preserve">et au monde socioéconomique </w:t>
      </w:r>
      <w:r w:rsidR="00DF4CD4" w:rsidRPr="000252B0">
        <w:rPr>
          <w:rFonts w:asciiTheme="majorHAnsi" w:eastAsia="Times New Roman" w:hAnsiTheme="majorHAnsi"/>
          <w:sz w:val="28"/>
          <w:szCs w:val="28"/>
        </w:rPr>
        <w:t>pour le redressement économique de notre pays</w:t>
      </w:r>
      <w:r w:rsidRPr="000252B0">
        <w:rPr>
          <w:rFonts w:asciiTheme="majorHAnsi" w:eastAsia="Times New Roman" w:hAnsiTheme="majorHAnsi"/>
          <w:sz w:val="28"/>
          <w:szCs w:val="28"/>
        </w:rPr>
        <w:t>.</w:t>
      </w:r>
    </w:p>
    <w:p w:rsidR="000252B0" w:rsidRPr="000252B0" w:rsidRDefault="000252B0" w:rsidP="000252B0">
      <w:pPr>
        <w:jc w:val="both"/>
        <w:rPr>
          <w:rFonts w:asciiTheme="majorHAnsi" w:hAnsiTheme="majorHAnsi"/>
          <w:b/>
          <w:sz w:val="28"/>
          <w:szCs w:val="28"/>
        </w:rPr>
      </w:pPr>
      <w:r w:rsidRPr="000252B0">
        <w:rPr>
          <w:rFonts w:asciiTheme="majorHAnsi" w:hAnsiTheme="majorHAnsi"/>
          <w:b/>
          <w:sz w:val="28"/>
          <w:szCs w:val="28"/>
        </w:rPr>
        <w:t xml:space="preserve">À propos de la CDEFI. </w:t>
      </w:r>
    </w:p>
    <w:p w:rsidR="000252B0" w:rsidRPr="000252B0" w:rsidRDefault="000252B0" w:rsidP="000252B0">
      <w:pPr>
        <w:jc w:val="both"/>
        <w:rPr>
          <w:rFonts w:asciiTheme="majorHAnsi" w:hAnsiTheme="majorHAnsi"/>
          <w:sz w:val="28"/>
          <w:szCs w:val="28"/>
        </w:rPr>
      </w:pPr>
      <w:r w:rsidRPr="000252B0">
        <w:rPr>
          <w:rFonts w:asciiTheme="majorHAnsi" w:hAnsiTheme="majorHAnsi"/>
          <w:sz w:val="28"/>
          <w:szCs w:val="28"/>
        </w:rPr>
        <w:t>Fondée en 1976, la CDEFI (Conférence des Directeurs des Ecoles Françaises d’Ingénieurs) réunit l'ensemble de Directeurs des établissements ou composantes d'établissement, publics ou privés, habilités par la Commission des Titres d'Ingénieur (CTI) à délivrer le titre d’ingénieur diplômé. Elle a pour principale mission d'étudier tous sujets relatifs au métier et à la formation des ingénieurs, ainsi qu'au développement de la recherche et à la valorisation de celle-ci. Elle a de plus, vocation à promouvoir l’Ingénieur de l'Ecole française, dans le monde comme en France. Ainsi, la dimension internationale est au cœur de ses préoccupations, notamment dans l'espace européen de l'enseignement supérieur et de la recherche.</w:t>
      </w:r>
    </w:p>
    <w:p w:rsidR="000252B0" w:rsidRPr="000252B0" w:rsidRDefault="000252B0" w:rsidP="000252B0">
      <w:pPr>
        <w:jc w:val="both"/>
        <w:rPr>
          <w:rFonts w:asciiTheme="majorHAnsi" w:hAnsiTheme="majorHAnsi"/>
          <w:sz w:val="28"/>
          <w:szCs w:val="28"/>
        </w:rPr>
      </w:pPr>
    </w:p>
    <w:p w:rsidR="000252B0" w:rsidRPr="000252B0" w:rsidRDefault="000252B0" w:rsidP="000252B0">
      <w:pPr>
        <w:jc w:val="both"/>
        <w:rPr>
          <w:rFonts w:asciiTheme="majorHAnsi" w:hAnsiTheme="majorHAnsi"/>
          <w:sz w:val="28"/>
          <w:szCs w:val="28"/>
        </w:rPr>
      </w:pPr>
      <w:r w:rsidRPr="000252B0">
        <w:rPr>
          <w:rFonts w:asciiTheme="majorHAnsi" w:hAnsiTheme="majorHAnsi"/>
          <w:sz w:val="28"/>
          <w:szCs w:val="28"/>
        </w:rPr>
        <w:t xml:space="preserve">Contacts presse, Agence Noir sur Blanc : </w:t>
      </w:r>
    </w:p>
    <w:p w:rsidR="000252B0" w:rsidRPr="000252B0" w:rsidRDefault="000252B0" w:rsidP="000252B0">
      <w:pPr>
        <w:jc w:val="both"/>
        <w:rPr>
          <w:rFonts w:asciiTheme="majorHAnsi" w:hAnsiTheme="majorHAnsi"/>
          <w:sz w:val="28"/>
          <w:szCs w:val="28"/>
        </w:rPr>
      </w:pPr>
      <w:r w:rsidRPr="000252B0">
        <w:rPr>
          <w:rFonts w:asciiTheme="majorHAnsi" w:hAnsiTheme="majorHAnsi"/>
          <w:sz w:val="28"/>
          <w:szCs w:val="28"/>
        </w:rPr>
        <w:t xml:space="preserve">Corinne Robert 09 70 44 89 12, </w:t>
      </w:r>
      <w:hyperlink r:id="rId6" w:history="1">
        <w:r w:rsidR="009E7A3B" w:rsidRPr="00914805">
          <w:rPr>
            <w:rStyle w:val="Lienhypertexte"/>
            <w:rFonts w:asciiTheme="majorHAnsi" w:hAnsiTheme="majorHAnsi"/>
            <w:sz w:val="28"/>
            <w:szCs w:val="28"/>
          </w:rPr>
          <w:t>crobert@noirsurblanc.com</w:t>
        </w:r>
      </w:hyperlink>
      <w:r w:rsidR="009E7A3B">
        <w:rPr>
          <w:rFonts w:asciiTheme="majorHAnsi" w:hAnsiTheme="majorHAnsi"/>
          <w:sz w:val="28"/>
          <w:szCs w:val="28"/>
        </w:rPr>
        <w:t xml:space="preserve"> </w:t>
      </w:r>
      <w:r w:rsidRPr="000252B0">
        <w:rPr>
          <w:rFonts w:asciiTheme="majorHAnsi" w:hAnsiTheme="majorHAnsi"/>
          <w:sz w:val="28"/>
          <w:szCs w:val="28"/>
        </w:rPr>
        <w:t xml:space="preserve"> </w:t>
      </w:r>
    </w:p>
    <w:p w:rsidR="00D47B97" w:rsidRPr="000252B0" w:rsidRDefault="000252B0" w:rsidP="000252B0">
      <w:pPr>
        <w:jc w:val="both"/>
        <w:rPr>
          <w:rFonts w:asciiTheme="majorHAnsi" w:hAnsiTheme="majorHAnsi"/>
          <w:sz w:val="28"/>
          <w:szCs w:val="28"/>
        </w:rPr>
      </w:pPr>
      <w:r w:rsidRPr="000252B0">
        <w:rPr>
          <w:rFonts w:asciiTheme="majorHAnsi" w:hAnsiTheme="majorHAnsi"/>
          <w:sz w:val="28"/>
          <w:szCs w:val="28"/>
        </w:rPr>
        <w:t xml:space="preserve">Sandra Ammara 01 41 43 72 74 / Port. : 06 79 92 71 34 </w:t>
      </w:r>
      <w:hyperlink r:id="rId7" w:history="1">
        <w:r w:rsidR="009E7A3B" w:rsidRPr="00914805">
          <w:rPr>
            <w:rStyle w:val="Lienhypertexte"/>
            <w:rFonts w:asciiTheme="majorHAnsi" w:hAnsiTheme="majorHAnsi"/>
            <w:sz w:val="28"/>
            <w:szCs w:val="28"/>
          </w:rPr>
          <w:t>sammara@noirsurblanc.com</w:t>
        </w:r>
      </w:hyperlink>
      <w:r w:rsidR="009E7A3B">
        <w:rPr>
          <w:rFonts w:asciiTheme="majorHAnsi" w:hAnsiTheme="majorHAnsi"/>
          <w:sz w:val="28"/>
          <w:szCs w:val="28"/>
        </w:rPr>
        <w:t xml:space="preserve"> </w:t>
      </w:r>
    </w:p>
    <w:sectPr w:rsidR="00D47B97" w:rsidRPr="000252B0" w:rsidSect="00DF4C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0F4"/>
    <w:rsid w:val="000252B0"/>
    <w:rsid w:val="00037BFF"/>
    <w:rsid w:val="00172BDA"/>
    <w:rsid w:val="00186EDE"/>
    <w:rsid w:val="00273660"/>
    <w:rsid w:val="002C5805"/>
    <w:rsid w:val="00313FE0"/>
    <w:rsid w:val="00330638"/>
    <w:rsid w:val="00601E91"/>
    <w:rsid w:val="006E38C1"/>
    <w:rsid w:val="00733E59"/>
    <w:rsid w:val="00745D45"/>
    <w:rsid w:val="007B60F4"/>
    <w:rsid w:val="007F1470"/>
    <w:rsid w:val="008D0149"/>
    <w:rsid w:val="009D452F"/>
    <w:rsid w:val="009E7A3B"/>
    <w:rsid w:val="00A673A1"/>
    <w:rsid w:val="00AC7691"/>
    <w:rsid w:val="00AE372E"/>
    <w:rsid w:val="00B63170"/>
    <w:rsid w:val="00B71A05"/>
    <w:rsid w:val="00B96BD2"/>
    <w:rsid w:val="00BE2EA0"/>
    <w:rsid w:val="00CE654C"/>
    <w:rsid w:val="00D501B4"/>
    <w:rsid w:val="00DF4CD4"/>
    <w:rsid w:val="00E0065D"/>
    <w:rsid w:val="00F8031E"/>
    <w:rsid w:val="00FD541F"/>
    <w:rsid w:val="00FD6628"/>
    <w:rsid w:val="00FE07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9BCD9D-C72F-4258-94EA-00E89507A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0F4"/>
    <w:pPr>
      <w:spacing w:after="0" w:line="240" w:lineRule="auto"/>
    </w:pPr>
    <w:rPr>
      <w:rFonts w:ascii="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D6628"/>
    <w:rPr>
      <w:rFonts w:ascii="Tahoma" w:hAnsi="Tahoma" w:cs="Tahoma"/>
      <w:sz w:val="16"/>
      <w:szCs w:val="16"/>
    </w:rPr>
  </w:style>
  <w:style w:type="character" w:customStyle="1" w:styleId="TextedebullesCar">
    <w:name w:val="Texte de bulles Car"/>
    <w:basedOn w:val="Policepardfaut"/>
    <w:link w:val="Textedebulles"/>
    <w:uiPriority w:val="99"/>
    <w:semiHidden/>
    <w:rsid w:val="00FD6628"/>
    <w:rPr>
      <w:rFonts w:ascii="Tahoma" w:hAnsi="Tahoma" w:cs="Tahoma"/>
      <w:sz w:val="16"/>
      <w:szCs w:val="16"/>
      <w:lang w:eastAsia="fr-FR"/>
    </w:rPr>
  </w:style>
  <w:style w:type="character" w:styleId="Lienhypertexte">
    <w:name w:val="Hyperlink"/>
    <w:basedOn w:val="Policepardfaut"/>
    <w:uiPriority w:val="99"/>
    <w:unhideWhenUsed/>
    <w:rsid w:val="009E7A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60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mmara@noirsurblanc.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crobert@noirsurblanc.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FFFAD2-2B25-45DE-99CE-2D3AEBF75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915</Words>
  <Characters>5038</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CDEFI</Company>
  <LinksUpToDate>false</LinksUpToDate>
  <CharactersWithSpaces>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Isabelle SCHONINGER</dc:creator>
  <cp:lastModifiedBy>Isabelle SCHONINGER</cp:lastModifiedBy>
  <cp:revision>4</cp:revision>
  <dcterms:created xsi:type="dcterms:W3CDTF">2015-02-04T17:12:00Z</dcterms:created>
  <dcterms:modified xsi:type="dcterms:W3CDTF">2015-02-04T18:07:00Z</dcterms:modified>
</cp:coreProperties>
</file>